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contextualSpacing/>
        <w:ind w:firstLine="709"/>
        <w:jc w:val="bot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Основные недостатки в работе организаций социальной сферы, выявленные в ходе сбора и обобщения информации о качестве условий оказания услуг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617"/>
        <w:contextualSpacing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9"/>
        <w:gridCol w:w="4431"/>
        <w:gridCol w:w="4501"/>
      </w:tblGrid>
      <w:tr>
        <w:tblPrEx/>
        <w:trPr/>
        <w:tc>
          <w:tcPr>
            <w:tcW w:w="639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W w:w="4431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Наименование учреждения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tcW w:w="4501" w:type="dxa"/>
            <w:vAlign w:val="center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Замечания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/>
        <w:tc>
          <w:tcPr>
            <w:tcW w:w="639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43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Государственное автономное стационарное учреждение социального обслуживания системы социальной защиты населения Пензенской области «Сердобский дом интернат для престарелых и инвалидов»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450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tabs>
                <w:tab w:val="left" w:pos="164" w:leader="none"/>
                <w:tab w:val="left" w:pos="464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639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43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Государственное бюджетное учреждение «Пензенский областной центр реабилитации»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450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</w:rPr>
              <w:t xml:space="preserve">Отсутствует дублирование для инвалидов по слуху зрительной информации </w:t>
            </w:r>
            <w:r>
              <w:rPr>
                <w:rFonts w:ascii="Times New Roman" w:hAnsi="Times New Roman" w:eastAsia="Times New Roman" w:cs="Times New Roman"/>
              </w:rPr>
              <w:t xml:space="preserve">с использованием специального оборудования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</w:rPr>
              <w:t xml:space="preserve"> В организации отсутствуют противоскользящие элементы на ступенях лестницы, не выделены по цвету предохранительные оковки каждой ступени лестницы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39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43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Муниципальное бюджетное учреждение «Комплексный центр социальной помощи семье и детям» Октябрьского района г. Пензы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450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39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43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Муниципальное бюджетное учреждение «Центр социальной помощи семье и детям» Железнодорожного района г. Пензы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450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санитарно-гигиенических помещениях отсутствует кнопка вызова персонала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39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43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Муниципальное бюджетное учреждение «Комплексный центр социального обслуживания населения города Заречного Пензенской области»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450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39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43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Муниципальное бюджетное учреждение «Комплексный центр социального обслуживания населения Белинского района Пензенской области»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450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</w:rPr>
              <w:t xml:space="preserve">На прилегающей к организации территории отсутствуют выделенные специальные парковочные места для инвалидов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 На прилегающей территории не оборудованы специальные места для сбора мусора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39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43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Муниципальное бюджетное учреждение «Бессоновский комплексный центр социальной помощи семье и детям»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450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39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43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Муниципальное бюджетное учреждение «Земетчинский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450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</w:rPr>
              <w:t xml:space="preserve">Отсутствует дублирование для инвалидов по </w:t>
            </w:r>
            <w:r>
              <w:rPr>
                <w:rFonts w:ascii="Times New Roman" w:hAnsi="Times New Roman" w:eastAsia="Times New Roman" w:cs="Times New Roman"/>
              </w:rPr>
              <w:t xml:space="preserve">зрению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звуковой </w:t>
            </w:r>
            <w:r>
              <w:rPr>
                <w:rFonts w:ascii="Times New Roman" w:hAnsi="Times New Roman" w:eastAsia="Times New Roman" w:cs="Times New Roman"/>
              </w:rPr>
              <w:t xml:space="preserve">ин</w:t>
            </w:r>
            <w:r>
              <w:rPr>
                <w:rFonts w:ascii="Times New Roman" w:hAnsi="Times New Roman" w:eastAsia="Times New Roman" w:cs="Times New Roman"/>
              </w:rPr>
              <w:t xml:space="preserve">формации </w:t>
            </w:r>
            <w:r>
              <w:rPr>
                <w:rFonts w:ascii="Times New Roman" w:hAnsi="Times New Roman" w:eastAsia="Times New Roman" w:cs="Times New Roman"/>
              </w:rPr>
              <w:t xml:space="preserve">с использованием специального оборудования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 Отсутствует график уборки в помещениях организации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39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43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Муниципальное бюджетное учреждение «Комплексный центр социального обслуживания населения Лопатинского района Пензенской области»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450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</w:rPr>
              <w:t xml:space="preserve">Отсутствуют специально оборудованные </w:t>
            </w:r>
            <w:r>
              <w:rPr>
                <w:rFonts w:ascii="Times New Roman" w:hAnsi="Times New Roman" w:eastAsia="Times New Roman" w:cs="Times New Roman"/>
              </w:rPr>
              <w:t xml:space="preserve">для инвалидов </w:t>
            </w:r>
            <w:r>
              <w:rPr>
                <w:rFonts w:ascii="Times New Roman" w:hAnsi="Times New Roman" w:eastAsia="Times New Roman" w:cs="Times New Roman"/>
              </w:rPr>
              <w:t xml:space="preserve">санитарно-гигиенические помещения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</w:rPr>
              <w:t xml:space="preserve">В организации не соблюдается требование к расширенным дверным проемам, необходимым для передвижения инвалидов на коляске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</w:rPr>
              <w:t xml:space="preserve">В организации отсутствует инструктаж (обучение) для работников, работающих с инвалидами, по </w:t>
            </w:r>
            <w:r>
              <w:rPr>
                <w:rFonts w:ascii="Times New Roman" w:hAnsi="Times New Roman" w:eastAsia="Times New Roman" w:cs="Times New Roman"/>
              </w:rPr>
              <w:t xml:space="preserve">вопросам, связанным с обеспечением доступности для инвалидов объектов и услуг с учетом имеющихся у них ограничений и расстройств. Отсутствует журнал проведения инструктажа с ознакомительными подписями сотрудников или копии документов о прохождении обучения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</w:rPr>
              <w:t xml:space="preserve">Отсутствует дублирование для инвалидов по </w:t>
            </w:r>
            <w:r>
              <w:rPr>
                <w:rFonts w:ascii="Times New Roman" w:hAnsi="Times New Roman" w:eastAsia="Times New Roman" w:cs="Times New Roman"/>
              </w:rPr>
              <w:t xml:space="preserve">зрению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звуковой </w:t>
            </w:r>
            <w:r>
              <w:rPr>
                <w:rFonts w:ascii="Times New Roman" w:hAnsi="Times New Roman" w:eastAsia="Times New Roman" w:cs="Times New Roman"/>
              </w:rPr>
              <w:t xml:space="preserve">ин</w:t>
            </w:r>
            <w:r>
              <w:rPr>
                <w:rFonts w:ascii="Times New Roman" w:hAnsi="Times New Roman" w:eastAsia="Times New Roman" w:cs="Times New Roman"/>
              </w:rPr>
              <w:t xml:space="preserve">формации </w:t>
            </w:r>
            <w:r>
              <w:rPr>
                <w:rFonts w:ascii="Times New Roman" w:hAnsi="Times New Roman" w:eastAsia="Times New Roman" w:cs="Times New Roman"/>
              </w:rPr>
              <w:t xml:space="preserve">с использованием специального оборудования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39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43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Муниципальное бюджетное учреждение «Наровчатский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450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Отсутствует обозначение специальных парковочных мест наземной разметкой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39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43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Муниципальное бюджетное учреждение «Комплексный центр социального обслуживания населения Неверкинского района Пензенской области»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450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</w:rPr>
              <w:t xml:space="preserve">На прилегающей к организации территории отсутствуют выделенные специальные парковочные места для инвалидов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</w:rPr>
              <w:t xml:space="preserve">Отсутствует дублирование для инвалидов по слуху и зрению звуковой и зрительной информации с использованием специального оборудования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3. Стенды расположены на 2 этаже здания не в коридорах и общедоступных местах, а в кабинетах организации.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4. Информация на стендах частично неактуализирована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  <w:t xml:space="preserve">. Информация на официальном сайте организации частично отсутствует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</w:rPr>
              <w:t xml:space="preserve">Навигация и поиск необходимых данных </w:t>
            </w:r>
            <w:r>
              <w:rPr>
                <w:rFonts w:ascii="Times New Roman" w:hAnsi="Times New Roman" w:eastAsia="Times New Roman" w:cs="Times New Roman"/>
              </w:rPr>
              <w:t xml:space="preserve">на сайте </w:t>
            </w:r>
            <w:r>
              <w:rPr>
                <w:rFonts w:ascii="Times New Roman" w:hAnsi="Times New Roman" w:eastAsia="Times New Roman" w:cs="Times New Roman"/>
              </w:rPr>
              <w:t xml:space="preserve">затруднен</w:t>
            </w:r>
            <w:r>
              <w:rPr>
                <w:rFonts w:ascii="Times New Roman" w:hAnsi="Times New Roman" w:eastAsia="Times New Roman" w:cs="Times New Roman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</w:rPr>
              <w:t xml:space="preserve">, так как часть информации находится в разделах</w:t>
            </w:r>
            <w:r>
              <w:rPr>
                <w:rFonts w:ascii="Times New Roman" w:hAnsi="Times New Roman" w:eastAsia="Times New Roman" w:cs="Times New Roman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</w:rPr>
              <w:t xml:space="preserve"> предназначенных для других сведений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39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43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Муниципальное бюджетное учреждение «Комплексный центр социального обслуживания населения Никольского района Пензенской области»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450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</w:rPr>
              <w:t xml:space="preserve">Отсутствует обозначение специальных парковочных мест наземной разметкой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</w:rPr>
              <w:t xml:space="preserve">В организации отсутствует инструктаж (обучение) для работников, работающих с инвалидами, по </w:t>
            </w:r>
            <w:r>
              <w:rPr>
                <w:rFonts w:ascii="Times New Roman" w:hAnsi="Times New Roman" w:eastAsia="Times New Roman" w:cs="Times New Roman"/>
              </w:rPr>
              <w:t xml:space="preserve">вопросам, связанным с обеспечением доступности для инвалидов объектов и услуг с учетом имеющихся у них ограничений и расстройств. Отсутствует журнал проведения инструктажа с ознакомительными подписями сотрудников или копии документов о прохождении обучения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39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43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Муниципальное бюджетное учреждение «Комплексный центр социального обслуживания населения Пензенского района Пензенской области»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450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</w:rPr>
              <w:t xml:space="preserve">Отсутствуют специально оборудованные </w:t>
            </w:r>
            <w:r>
              <w:rPr>
                <w:rFonts w:ascii="Times New Roman" w:hAnsi="Times New Roman" w:eastAsia="Times New Roman" w:cs="Times New Roman"/>
              </w:rPr>
              <w:t xml:space="preserve">для инвалидов </w:t>
            </w:r>
            <w:r>
              <w:rPr>
                <w:rFonts w:ascii="Times New Roman" w:hAnsi="Times New Roman" w:eastAsia="Times New Roman" w:cs="Times New Roman"/>
              </w:rPr>
              <w:t xml:space="preserve">санитарно-гигиенические помещения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</w:rPr>
              <w:t xml:space="preserve">Отсутствует дублирование для инвалидов по </w:t>
            </w:r>
            <w:r>
              <w:rPr>
                <w:rFonts w:ascii="Times New Roman" w:hAnsi="Times New Roman" w:eastAsia="Times New Roman" w:cs="Times New Roman"/>
              </w:rPr>
              <w:t xml:space="preserve">зрению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звуковой </w:t>
            </w:r>
            <w:r>
              <w:rPr>
                <w:rFonts w:ascii="Times New Roman" w:hAnsi="Times New Roman" w:eastAsia="Times New Roman" w:cs="Times New Roman"/>
              </w:rPr>
              <w:t xml:space="preserve">ин</w:t>
            </w:r>
            <w:r>
              <w:rPr>
                <w:rFonts w:ascii="Times New Roman" w:hAnsi="Times New Roman" w:eastAsia="Times New Roman" w:cs="Times New Roman"/>
              </w:rPr>
              <w:t xml:space="preserve">формации </w:t>
            </w:r>
            <w:r>
              <w:rPr>
                <w:rFonts w:ascii="Times New Roman" w:hAnsi="Times New Roman" w:eastAsia="Times New Roman" w:cs="Times New Roman"/>
              </w:rPr>
              <w:t xml:space="preserve">с использованием специального оборудования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</w:rPr>
              <w:t xml:space="preserve">Отсутствует обозначение специальных парковочных мест наземной разметкой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39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43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Муниципальное бюджетное учреждение «Сердобский районный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450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39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43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Муниципальное бюджетное учреждение «Комплексный центр социального обслуживания населения Спасского района»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450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</w:rPr>
              <w:t xml:space="preserve">Отсутству</w:t>
            </w:r>
            <w:r>
              <w:rPr>
                <w:rFonts w:ascii="Times New Roman" w:hAnsi="Times New Roman" w:eastAsia="Times New Roman" w:cs="Times New Roman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</w:rPr>
              <w:t xml:space="preserve">т специально оборудованные для инвалидов  санитарно-гигиенические помещения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</w:rPr>
              <w:t xml:space="preserve">Отсутствует дублирование для инвалидов по слуху и зрению звуковой и зрительной информации с использованием специального оборудования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39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43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Муниципальное бюджетное учреждение «Комплексный центр социального обслуживания населения Шемышейского района»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450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</w:rPr>
              <w:t xml:space="preserve">Отсутствуют специально оборудованн</w:t>
            </w:r>
            <w:r>
              <w:rPr>
                <w:rFonts w:ascii="Times New Roman" w:hAnsi="Times New Roman" w:eastAsia="Times New Roman" w:cs="Times New Roman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</w:rPr>
              <w:t xml:space="preserve"> для инвалидов санитарно-гигиеническое помещени</w:t>
            </w:r>
            <w:r>
              <w:rPr>
                <w:rFonts w:ascii="Times New Roman" w:hAnsi="Times New Roman" w:eastAsia="Times New Roman" w:cs="Times New Roman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</w:rPr>
              <w:t xml:space="preserve">Отсутствует дублирование для инвалидов по слуху и зрению звуковой и зрительной информации с использованием специального оборудования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</w:rPr>
              <w:t xml:space="preserve">Отсутствует 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</w:rPr>
              <w:t xml:space="preserve">Отсутствует возможность пре</w:t>
            </w:r>
            <w:r>
              <w:rPr>
                <w:rFonts w:ascii="Times New Roman" w:hAnsi="Times New Roman" w:eastAsia="Times New Roman" w:cs="Times New Roman"/>
              </w:rPr>
              <w:t xml:space="preserve">доставления инвалидам по слуху услуг сурдопереводчика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</w:rPr>
              <w:t xml:space="preserve">В организации отсутствует инструктаж (обучение) для работников, работающих с инвалидами, по в</w:t>
            </w:r>
            <w:r>
              <w:rPr>
                <w:rFonts w:ascii="Times New Roman" w:hAnsi="Times New Roman" w:eastAsia="Times New Roman" w:cs="Times New Roman"/>
              </w:rPr>
              <w:t xml:space="preserve">опросам, связанным с обеспечением доступности для инвалидов объектов и услуг с учетом имеющихся у них ограничений и расстройств. Отсутствует журнал проведения инструктажа с ознакомительными подписями сотрудников или копии документов о прохождении обучения.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6. Информация на стендах частично не актуализирована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39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43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Государственное автономное учреждение Пензенской области «Дом ночного пребывания»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W w:w="4501" w:type="dxa"/>
            <w:vAlign w:val="top"/>
            <w:textDirection w:val="lrTb"/>
            <w:noWrap w:val="false"/>
          </w:tcPr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</w:rPr>
              <w:t xml:space="preserve">Низкий уровень транспортной доступности – отсутствие возможности доехать д</w:t>
            </w: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 организации на общественном транспорте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</w:rPr>
              <w:t xml:space="preserve">Отсутствуют специально оборудованн</w:t>
            </w:r>
            <w:r>
              <w:rPr>
                <w:rFonts w:ascii="Times New Roman" w:hAnsi="Times New Roman" w:eastAsia="Times New Roman" w:cs="Times New Roman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</w:rPr>
              <w:t xml:space="preserve"> для инвалидов санитарно-гигиеническое помещени</w:t>
            </w:r>
            <w:r>
              <w:rPr>
                <w:rFonts w:ascii="Times New Roman" w:hAnsi="Times New Roman" w:eastAsia="Times New Roman" w:cs="Times New Roman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</w:rPr>
              <w:t xml:space="preserve">В организации не соблюдается требование к расширенным дверным проемам, необходимым для передвижения инвалидов на коляске, отсутствуют поручни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6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</w:rPr>
              <w:t xml:space="preserve">Отсутствует дублирование для инвалидов по слуху зрительной информации </w:t>
            </w:r>
            <w:r>
              <w:rPr>
                <w:rFonts w:ascii="Times New Roman" w:hAnsi="Times New Roman" w:eastAsia="Times New Roman" w:cs="Times New Roman"/>
              </w:rPr>
              <w:t xml:space="preserve">с использованием специального оборудования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2025-10-28T06:52:20Z</dcterms:modified>
</cp:coreProperties>
</file>